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911" w:rsidRDefault="00E36911" w:rsidP="00E36911">
      <w:pPr>
        <w:jc w:val="both"/>
        <w:rPr>
          <w:rFonts w:ascii="Calibri" w:hAnsi="Calibri" w:cs="Arial"/>
          <w:i/>
          <w:iCs/>
          <w:sz w:val="18"/>
          <w:szCs w:val="18"/>
          <w:highlight w:val="yellow"/>
          <w:lang w:val="en-GB" w:eastAsia="el-GR"/>
        </w:rPr>
      </w:pPr>
      <w:bookmarkStart w:id="0" w:name="_Hlk517889774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Dan il-proġett hu ffinanzjat bl-għajnuna mill-Kummissjoni Ewropea. Din il-pubblikazzjoni tirrifletti l-opinjoni biss tal-awtur, u l-Kummissjoni ma tistax tinżamm responsabbli ta’ xi użu li jista’ jsir mill-informazzjoni inkluża fiha.</w:t>
      </w:r>
      <w:r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</w:p>
    <w:bookmarkEnd w:id="0"/>
    <w:p w:rsidR="009B230A" w:rsidRPr="00CF69DA" w:rsidRDefault="009B230A" w:rsidP="009B230A">
      <w:pPr>
        <w:ind w:left="142"/>
        <w:rPr>
          <w:rFonts w:asciiTheme="minorHAnsi" w:hAnsiTheme="minorHAnsi"/>
          <w:i/>
          <w:sz w:val="18"/>
          <w:szCs w:val="18"/>
        </w:rPr>
      </w:pPr>
    </w:p>
    <w:p w:rsidR="00127D3F" w:rsidRDefault="00E2687C">
      <w:pPr>
        <w:rPr>
          <w:sz w:val="20"/>
          <w:szCs w:val="20"/>
        </w:rPr>
      </w:pPr>
    </w:p>
    <w:p w:rsidR="00EA140A" w:rsidRDefault="009B230A" w:rsidP="00D92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eastAsia="es-ES"/>
        </w:rPr>
      </w:pPr>
      <w:r>
        <w:rPr>
          <w:b/>
          <w:color w:val="212121"/>
          <w:sz w:val="28"/>
          <w:szCs w:val="28"/>
          <w:lang w:eastAsia="es-ES"/>
        </w:rPr>
        <w:t xml:space="preserve">Saħħa u Iġene fuq il-post tax-xogħol </w:t>
      </w:r>
    </w:p>
    <w:p w:rsidR="00E36911" w:rsidRPr="00D92E26" w:rsidRDefault="00E36911" w:rsidP="00D92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eastAsia="es-ES"/>
        </w:rPr>
      </w:pPr>
    </w:p>
    <w:p w:rsidR="00D92E26" w:rsidRPr="00EA14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 w:rsidRPr="00E36911">
        <w:rPr>
          <w:b/>
          <w:lang w:eastAsia="es-ES"/>
        </w:rPr>
        <w:t>Storja Każ:</w:t>
      </w:r>
      <w:r w:rsidRPr="00E36911">
        <w:rPr>
          <w:b/>
          <w:lang w:eastAsia="es-ES"/>
        </w:rPr>
        <w:tab/>
      </w:r>
    </w:p>
    <w:p w:rsidR="009B23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Jintwera vidjo li fih hemm ppreżentati sitwazzjonijiet differenti f’post tax-xogħol li għandhom x’jaqsmu ma</w:t>
      </w:r>
      <w:r w:rsidR="00E36911">
        <w:rPr>
          <w:lang w:eastAsia="es-ES"/>
        </w:rPr>
        <w:t>’</w:t>
      </w:r>
      <w:r>
        <w:rPr>
          <w:lang w:eastAsia="es-ES"/>
        </w:rPr>
        <w:t xml:space="preserve"> ħsara kkawżata minn ħoss qawwi.</w:t>
      </w:r>
    </w:p>
    <w:p w:rsidR="003A0726" w:rsidRPr="00D92E26" w:rsidRDefault="003A0726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D92E26" w:rsidRPr="00D92E26" w:rsidRDefault="00D92E26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E36911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Istruzzjonijiet għall-għalliem/a</w:t>
      </w:r>
      <w:r w:rsidR="00E36911">
        <w:rPr>
          <w:b/>
          <w:lang w:eastAsia="es-ES"/>
        </w:rPr>
        <w:t>:</w:t>
      </w:r>
      <w:r>
        <w:rPr>
          <w:b/>
          <w:lang w:eastAsia="es-ES"/>
        </w:rPr>
        <w:tab/>
      </w:r>
    </w:p>
    <w:p w:rsidR="009B23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Il-każ hu bbażat fuq li l-parteċipanti jaraw vidjo u fih jinnotaw l-iżbalji fuq il-post tax-xogħol. Jista</w:t>
      </w:r>
      <w:r w:rsidR="00E36911">
        <w:rPr>
          <w:lang w:eastAsia="es-ES"/>
        </w:rPr>
        <w:t>’</w:t>
      </w:r>
      <w:r>
        <w:rPr>
          <w:lang w:eastAsia="es-ES"/>
        </w:rPr>
        <w:t xml:space="preserve"> jkun hemm bżonn li l-vidjo jintwera aktar minn darba sakemm il-</w:t>
      </w:r>
      <w:r w:rsidRPr="00E36911">
        <w:rPr>
          <w:lang w:eastAsia="es-ES"/>
        </w:rPr>
        <w:t>parteċipanti jieħdu n-noti fuq l-osservazzjonijiet tagħhom.</w:t>
      </w:r>
    </w:p>
    <w:p w:rsidR="00D92E26" w:rsidRPr="00D92E26" w:rsidRDefault="00D92E26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es-ES"/>
        </w:rPr>
      </w:pPr>
    </w:p>
    <w:p w:rsidR="00D92E26" w:rsidRPr="00D92E26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eastAsia="es-ES"/>
        </w:rPr>
      </w:pPr>
      <w:r>
        <w:rPr>
          <w:b/>
          <w:lang w:eastAsia="es-ES"/>
        </w:rPr>
        <w:t>Pjan tal-lezzjoni:</w:t>
      </w:r>
      <w:r>
        <w:rPr>
          <w:b/>
          <w:lang w:eastAsia="es-ES"/>
        </w:rPr>
        <w:tab/>
      </w:r>
    </w:p>
    <w:p w:rsidR="00EB7E6A" w:rsidRDefault="00E36911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Karta</w:t>
      </w:r>
      <w:r w:rsidR="009B230A">
        <w:rPr>
          <w:lang w:eastAsia="es-ES"/>
        </w:rPr>
        <w:t xml:space="preserve">nota: Il-parteċipanti </w:t>
      </w:r>
      <w:r>
        <w:rPr>
          <w:lang w:eastAsia="es-ES"/>
        </w:rPr>
        <w:t>je</w:t>
      </w:r>
      <w:r>
        <w:rPr>
          <w:lang w:val="mt-MT" w:eastAsia="es-ES"/>
        </w:rPr>
        <w:t>ħtieġu materjal biex</w:t>
      </w:r>
      <w:r w:rsidR="009B230A">
        <w:rPr>
          <w:lang w:eastAsia="es-ES"/>
        </w:rPr>
        <w:t xml:space="preserve"> jieħdu n-noti.</w:t>
      </w:r>
      <w:r w:rsidR="009B230A">
        <w:rPr>
          <w:lang w:eastAsia="es-ES"/>
        </w:rPr>
        <w:tab/>
      </w:r>
    </w:p>
    <w:p w:rsidR="00E36911" w:rsidRDefault="00E36911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eastAsia="es-ES"/>
        </w:rPr>
      </w:pPr>
    </w:p>
    <w:p w:rsidR="00EA140A" w:rsidRPr="00EA14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 w:rsidRPr="00E36911">
        <w:rPr>
          <w:b/>
          <w:lang w:eastAsia="es-ES"/>
        </w:rPr>
        <w:t>Istruzzjonijiet lill-parteċipanti:</w:t>
      </w:r>
      <w:r>
        <w:rPr>
          <w:lang w:eastAsia="es-ES"/>
        </w:rPr>
        <w:tab/>
      </w:r>
      <w:r w:rsidR="00D92E26" w:rsidRPr="00D92E26">
        <w:rPr>
          <w:b/>
          <w:lang w:eastAsia="es-ES"/>
        </w:rPr>
        <w:t xml:space="preserve"> </w:t>
      </w:r>
    </w:p>
    <w:p w:rsidR="009B230A" w:rsidRDefault="00E36911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Jekk jogħġobk</w:t>
      </w:r>
      <w:r w:rsidR="009B230A">
        <w:rPr>
          <w:lang w:eastAsia="es-ES"/>
        </w:rPr>
        <w:t xml:space="preserve">om, innotaw kwistjonijiet </w:t>
      </w:r>
      <w:r>
        <w:rPr>
          <w:lang w:eastAsia="es-ES"/>
        </w:rPr>
        <w:t>ta’ sigurta’ relatati</w:t>
      </w:r>
      <w:r w:rsidR="009B230A">
        <w:rPr>
          <w:lang w:eastAsia="es-ES"/>
        </w:rPr>
        <w:t xml:space="preserve"> mal-ambjent tax-xogħol li jid</w:t>
      </w:r>
      <w:r>
        <w:rPr>
          <w:lang w:val="mt-MT" w:eastAsia="es-ES"/>
        </w:rPr>
        <w:t>h</w:t>
      </w:r>
      <w:r w:rsidR="009B230A">
        <w:rPr>
          <w:lang w:eastAsia="es-ES"/>
        </w:rPr>
        <w:t>ru fil-vidjo.</w:t>
      </w:r>
    </w:p>
    <w:p w:rsidR="00EA140A" w:rsidRDefault="00EA14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E36911" w:rsidRDefault="00E36911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 w:rsidRPr="000965B7">
        <w:rPr>
          <w:highlight w:val="yellow"/>
          <w:lang w:eastAsia="es-ES"/>
        </w:rPr>
        <w:t>Il-parteċipanti jaraw il-vidjo</w:t>
      </w:r>
      <w:bookmarkStart w:id="1" w:name="_GoBack"/>
      <w:bookmarkEnd w:id="1"/>
      <w:r>
        <w:rPr>
          <w:lang w:eastAsia="es-ES"/>
        </w:rPr>
        <w:t xml:space="preserve">: </w:t>
      </w:r>
      <w:hyperlink r:id="rId7" w:history="1">
        <w:r w:rsidRPr="00B56EE0">
          <w:rPr>
            <w:rStyle w:val="Hyperlink"/>
            <w:lang w:eastAsia="es-ES"/>
          </w:rPr>
          <w:t>https://youtu.be/BxCku4GRUko</w:t>
        </w:r>
      </w:hyperlink>
    </w:p>
    <w:p w:rsidR="00D92E26" w:rsidRPr="00D92E26" w:rsidRDefault="0049582B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 xml:space="preserve"> </w:t>
      </w:r>
    </w:p>
    <w:p w:rsidR="009B230A" w:rsidRPr="00E36911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mt-MT" w:eastAsia="es-ES"/>
        </w:rPr>
      </w:pPr>
      <w:r>
        <w:rPr>
          <w:lang w:eastAsia="es-ES"/>
        </w:rPr>
        <w:t xml:space="preserve">Wara l-vidjo, il-parteċipanti jikkontribwixxu l-osservazzjonijiet tagħhom (Jistgħu jiġu miġbura fuq </w:t>
      </w:r>
      <w:r w:rsidRPr="00E36911">
        <w:rPr>
          <w:lang w:eastAsia="es-ES"/>
        </w:rPr>
        <w:t>wajtbord).</w:t>
      </w:r>
      <w:r>
        <w:rPr>
          <w:lang w:eastAsia="es-ES"/>
        </w:rPr>
        <w:t xml:space="preserve"> </w:t>
      </w:r>
      <w:r w:rsidR="00E36911">
        <w:rPr>
          <w:lang w:val="mt-MT" w:eastAsia="es-ES"/>
        </w:rPr>
        <w:t xml:space="preserve"> </w:t>
      </w:r>
    </w:p>
    <w:p w:rsidR="00D92E26" w:rsidRPr="00D92E26" w:rsidRDefault="00D92E26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9B23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Wa</w:t>
      </w:r>
      <w:r w:rsidR="00E36911">
        <w:rPr>
          <w:lang w:eastAsia="es-ES"/>
        </w:rPr>
        <w:t xml:space="preserve">qfa qasira: Preparazzjoni għal </w:t>
      </w:r>
      <w:r>
        <w:rPr>
          <w:lang w:eastAsia="es-ES"/>
        </w:rPr>
        <w:t>analiżi strutturata dwar problemi relatati ma</w:t>
      </w:r>
      <w:r w:rsidR="00E36911">
        <w:rPr>
          <w:lang w:val="mt-MT" w:eastAsia="es-ES"/>
        </w:rPr>
        <w:t>’</w:t>
      </w:r>
      <w:r>
        <w:rPr>
          <w:lang w:eastAsia="es-ES"/>
        </w:rPr>
        <w:t xml:space="preserve"> saħħa u iġene fuq il-post tax-xogħol.</w:t>
      </w:r>
    </w:p>
    <w:p w:rsidR="00D92E26" w:rsidRPr="00D92E26" w:rsidRDefault="00D92E26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es-ES"/>
        </w:rPr>
      </w:pPr>
    </w:p>
    <w:p w:rsidR="00E36911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Istruzzjonijiet lill-għalliem/a:</w:t>
      </w:r>
      <w:r>
        <w:rPr>
          <w:b/>
          <w:lang w:eastAsia="es-ES"/>
        </w:rPr>
        <w:tab/>
      </w:r>
    </w:p>
    <w:p w:rsidR="009B23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Il-lezzjoni hi bbażata fuq li l-parteċipanti jaraw vidjo għall-ewwel darba u jippruvaw jidentifikaw problemi ta’ saħħa li jistgħu jiġu ġġenerati minn sitwazzjonijiet differenti.  Wara li jintwera l-vidjo, jinġabru t-tweġibiet u jiġu diskussi. Waqt li għat-tieni darba  jerġa</w:t>
      </w:r>
      <w:r w:rsidR="00E36911">
        <w:rPr>
          <w:lang w:val="mt-MT" w:eastAsia="es-ES"/>
        </w:rPr>
        <w:t>’</w:t>
      </w:r>
      <w:r>
        <w:rPr>
          <w:lang w:eastAsia="es-ES"/>
        </w:rPr>
        <w:t xml:space="preserve"> jintwera l-vidjo, l-għalliem/a j/tikkummenta mal-istudenti fuq kull sitwazzjoni. F’dan il-waqt il-vidjo jista</w:t>
      </w:r>
      <w:r w:rsidR="00E36911">
        <w:rPr>
          <w:lang w:val="mt-MT" w:eastAsia="es-ES"/>
        </w:rPr>
        <w:t>’</w:t>
      </w:r>
      <w:r>
        <w:rPr>
          <w:lang w:eastAsia="es-ES"/>
        </w:rPr>
        <w:t xml:space="preserve"> jitwaqqaf f’kull sitwazzjoni sabiex tiġi </w:t>
      </w:r>
      <w:r w:rsidR="00E36911">
        <w:rPr>
          <w:lang w:val="mt-MT" w:eastAsia="es-ES"/>
        </w:rPr>
        <w:t>i</w:t>
      </w:r>
      <w:r>
        <w:rPr>
          <w:lang w:eastAsia="es-ES"/>
        </w:rPr>
        <w:t>ndikata l-problema u s-soluzzjoni tagħha. Kienu l-iste</w:t>
      </w:r>
      <w:r w:rsidR="00E36911">
        <w:rPr>
          <w:lang w:eastAsia="es-ES"/>
        </w:rPr>
        <w:t>ss problemi li i</w:t>
      </w:r>
      <w:r>
        <w:rPr>
          <w:lang w:eastAsia="es-ES"/>
        </w:rPr>
        <w:t>dentifikaw l-istudenti waqt l-ewwel wiri tal-vidjo?</w:t>
      </w:r>
    </w:p>
    <w:p w:rsidR="009B230A" w:rsidRDefault="009B230A" w:rsidP="00E369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9B230A" w:rsidRDefault="009B230A" w:rsidP="00E36911">
      <w:pPr>
        <w:spacing w:after="200" w:line="276" w:lineRule="auto"/>
        <w:jc w:val="both"/>
        <w:rPr>
          <w:lang w:val="en-US" w:eastAsia="es-ES"/>
        </w:rPr>
      </w:pPr>
      <w:r>
        <w:rPr>
          <w:lang w:val="en-US"/>
        </w:rPr>
        <w:t xml:space="preserve">Il-problemi dwar saħħa fuq il-post tax-xogħol </w:t>
      </w:r>
      <w:r w:rsidR="00E36911">
        <w:rPr>
          <w:lang w:val="en-US"/>
        </w:rPr>
        <w:t>m</w:t>
      </w:r>
      <w:r w:rsidRPr="00E36911">
        <w:rPr>
          <w:lang w:val="en-US"/>
        </w:rPr>
        <w:t>urija</w:t>
      </w:r>
      <w:r>
        <w:rPr>
          <w:lang w:val="en-US"/>
        </w:rPr>
        <w:t xml:space="preserve"> fil-vidjo </w:t>
      </w:r>
      <w:r w:rsidR="00C7077C">
        <w:rPr>
          <w:b/>
          <w:i/>
          <w:lang w:val="en-US"/>
        </w:rPr>
        <w:t>Ħs</w:t>
      </w:r>
      <w:r w:rsidR="00B339B2">
        <w:rPr>
          <w:b/>
          <w:i/>
          <w:lang w:val="en-US"/>
        </w:rPr>
        <w:t>ejjes</w:t>
      </w:r>
      <w:r w:rsidR="00C7077C">
        <w:rPr>
          <w:b/>
          <w:i/>
          <w:lang w:val="en-US"/>
        </w:rPr>
        <w:t xml:space="preserve"> qawwi</w:t>
      </w:r>
      <w:r w:rsidR="00B339B2">
        <w:rPr>
          <w:b/>
          <w:i/>
          <w:lang w:val="en-US"/>
        </w:rPr>
        <w:t>ja</w:t>
      </w:r>
      <w:r w:rsidR="00C7077C">
        <w:rPr>
          <w:b/>
          <w:i/>
          <w:lang w:val="en-US"/>
        </w:rPr>
        <w:t xml:space="preserve"> fuq il-post tax-xogħol</w:t>
      </w:r>
      <w:r w:rsidRPr="003D7B56">
        <w:rPr>
          <w:b/>
          <w:i/>
          <w:lang w:val="en-US"/>
        </w:rPr>
        <w:t xml:space="preserve"> </w:t>
      </w:r>
      <w:r>
        <w:rPr>
          <w:lang w:val="en-US"/>
        </w:rPr>
        <w:t>huma:</w:t>
      </w:r>
    </w:p>
    <w:p w:rsidR="00C7077C" w:rsidRDefault="00C7077C" w:rsidP="00B339B2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Ipproteġi is-smigħ billi tuża protezzjoni tal-widnejn waqt sit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wazzjonijiet ta’ ħsejjes qawwij</w:t>
      </w:r>
      <w:r>
        <w:rPr>
          <w:rFonts w:ascii="Times New Roman" w:hAnsi="Times New Roman" w:cs="Times New Roman"/>
          <w:sz w:val="24"/>
          <w:szCs w:val="24"/>
          <w:lang w:val="en-US"/>
        </w:rPr>
        <w:t>a ħafna bħal immartellar.</w:t>
      </w:r>
    </w:p>
    <w:p w:rsidR="001052D5" w:rsidRDefault="00C7077C" w:rsidP="00B339B2">
      <w:pPr>
        <w:pStyle w:val="HTMLPreformatted"/>
        <w:numPr>
          <w:ilvl w:val="0"/>
          <w:numId w:val="1"/>
        </w:numPr>
        <w:shd w:val="clear" w:color="auto" w:fill="FFFFFF"/>
        <w:spacing w:before="240" w:after="2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Ipproteġi s-smigħ meta tkun f’postijiet ta’ storbju eċċessiv.  Problema </w:t>
      </w:r>
      <w:r w:rsidR="001052D5">
        <w:rPr>
          <w:rFonts w:ascii="Times New Roman" w:hAnsi="Times New Roman" w:cs="Times New Roman"/>
          <w:sz w:val="24"/>
          <w:szCs w:val="24"/>
          <w:lang w:val="en-US"/>
        </w:rPr>
        <w:t xml:space="preserve">ta’ smigħ 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052D5">
        <w:rPr>
          <w:rFonts w:ascii="Times New Roman" w:hAnsi="Times New Roman" w:cs="Times New Roman"/>
          <w:sz w:val="24"/>
          <w:szCs w:val="24"/>
          <w:lang w:val="en-US"/>
        </w:rPr>
        <w:t>fisser li tista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052D5">
        <w:rPr>
          <w:rFonts w:ascii="Times New Roman" w:hAnsi="Times New Roman" w:cs="Times New Roman"/>
          <w:sz w:val="24"/>
          <w:szCs w:val="24"/>
          <w:lang w:val="en-US"/>
        </w:rPr>
        <w:t xml:space="preserve"> ma tismax sinjali ta’ periklu.</w:t>
      </w:r>
    </w:p>
    <w:p w:rsidR="001052D5" w:rsidRDefault="001052D5" w:rsidP="00B339B2">
      <w:pPr>
        <w:pStyle w:val="HTMLPreformatted"/>
        <w:numPr>
          <w:ilvl w:val="0"/>
          <w:numId w:val="3"/>
        </w:numPr>
        <w:shd w:val="clear" w:color="auto" w:fill="FFFFFF"/>
        <w:tabs>
          <w:tab w:val="clear" w:pos="1832"/>
        </w:tabs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Fl-uffiċċju, evita 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ħsejjes żejda</w:t>
      </w:r>
      <w:r>
        <w:rPr>
          <w:rFonts w:ascii="Times New Roman" w:hAnsi="Times New Roman" w:cs="Times New Roman"/>
          <w:sz w:val="24"/>
          <w:szCs w:val="24"/>
          <w:lang w:val="en-US"/>
        </w:rPr>
        <w:t>.  Da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wn iwass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għal stress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żejjed.</w:t>
      </w:r>
    </w:p>
    <w:p w:rsidR="00D92E26" w:rsidRPr="004E7BEB" w:rsidRDefault="00D92E26" w:rsidP="00E369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52D5" w:rsidRDefault="001052D5" w:rsidP="00B339B2">
      <w:pPr>
        <w:pStyle w:val="HTMLPreformatted"/>
        <w:numPr>
          <w:ilvl w:val="0"/>
          <w:numId w:val="4"/>
        </w:numPr>
        <w:shd w:val="clear" w:color="auto" w:fill="FFFFFF"/>
        <w:tabs>
          <w:tab w:val="clear" w:pos="1832"/>
          <w:tab w:val="left" w:pos="1440"/>
        </w:tabs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Storbju fuq il-post tax-xogħol j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ffettwa nisa tqal u għandu jiġi evitat billi jċaqalquhom f’ambjent kemm jista</w:t>
      </w:r>
      <w:r w:rsidR="00B339B2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39B2">
        <w:rPr>
          <w:rFonts w:ascii="Times New Roman" w:hAnsi="Times New Roman" w:cs="Times New Roman"/>
          <w:sz w:val="24"/>
          <w:szCs w:val="24"/>
          <w:lang w:val="en-US"/>
        </w:rPr>
        <w:t>jkun san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39B2" w:rsidRDefault="00B339B2" w:rsidP="00E369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52D5" w:rsidRDefault="00B339B2" w:rsidP="00B339B2">
      <w:pPr>
        <w:pStyle w:val="HTMLPreformatted"/>
        <w:numPr>
          <w:ilvl w:val="0"/>
          <w:numId w:val="4"/>
        </w:numPr>
        <w:shd w:val="clear" w:color="auto" w:fill="FFFFFF"/>
        <w:tabs>
          <w:tab w:val="clear" w:pos="1832"/>
          <w:tab w:val="left" w:pos="1440"/>
        </w:tabs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Metodi ta’ protezzjoni tas-smigħ huma neċ</w:t>
      </w:r>
      <w:r w:rsidR="001052D5">
        <w:rPr>
          <w:rFonts w:ascii="Times New Roman" w:hAnsi="Times New Roman" w:cs="Times New Roman"/>
          <w:sz w:val="24"/>
          <w:szCs w:val="24"/>
          <w:lang w:val="en-US"/>
        </w:rPr>
        <w:t>essarji sabie</w:t>
      </w:r>
      <w:r>
        <w:rPr>
          <w:rFonts w:ascii="Times New Roman" w:hAnsi="Times New Roman" w:cs="Times New Roman"/>
          <w:sz w:val="24"/>
          <w:szCs w:val="24"/>
          <w:lang w:val="en-US"/>
        </w:rPr>
        <w:t>x maż-żmien ma jintilifx is-smi</w:t>
      </w:r>
      <w:r w:rsidR="001052D5">
        <w:rPr>
          <w:rFonts w:ascii="Times New Roman" w:hAnsi="Times New Roman" w:cs="Times New Roman"/>
          <w:sz w:val="24"/>
          <w:szCs w:val="24"/>
          <w:lang w:val="en-US"/>
        </w:rPr>
        <w:t>għ.</w:t>
      </w:r>
    </w:p>
    <w:p w:rsidR="00D92E26" w:rsidRPr="004E7BEB" w:rsidRDefault="00D92E26" w:rsidP="00E369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7BEB" w:rsidRDefault="004E7BEB" w:rsidP="00E36911">
      <w:pPr>
        <w:pStyle w:val="HTMLPreformatted"/>
        <w:shd w:val="clear" w:color="auto" w:fill="FFFFFF"/>
        <w:jc w:val="both"/>
        <w:rPr>
          <w:lang w:val="en-US"/>
        </w:rPr>
      </w:pPr>
    </w:p>
    <w:p w:rsidR="00C7077C" w:rsidRDefault="00C7077C" w:rsidP="00E369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5AD8">
        <w:rPr>
          <w:rFonts w:ascii="Times New Roman" w:hAnsi="Times New Roman" w:cs="Times New Roman"/>
          <w:sz w:val="24"/>
          <w:szCs w:val="24"/>
          <w:lang w:val="en-US"/>
        </w:rPr>
        <w:t>L-għalliem/a j/tista</w:t>
      </w:r>
      <w:r w:rsidR="00BB0A4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j/tiddeċiedi li </w:t>
      </w:r>
      <w:r w:rsidR="00BB0A48">
        <w:rPr>
          <w:rFonts w:ascii="Times New Roman" w:hAnsi="Times New Roman" w:cs="Times New Roman"/>
          <w:sz w:val="24"/>
          <w:szCs w:val="24"/>
          <w:lang w:val="en-US"/>
        </w:rPr>
        <w:t>j/tinkludi</w:t>
      </w:r>
      <w:r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eżempji prattiċi ta’ tagħmir protettiv, tagħ</w:t>
      </w:r>
      <w:r w:rsidR="00BB0A48">
        <w:rPr>
          <w:rFonts w:ascii="Times New Roman" w:hAnsi="Times New Roman" w:cs="Times New Roman"/>
          <w:sz w:val="24"/>
          <w:szCs w:val="24"/>
          <w:lang w:val="en-US"/>
        </w:rPr>
        <w:t>mir tekniku u kull ħaġa li tist</w:t>
      </w:r>
      <w:r w:rsidRPr="00FD5AD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0A4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BB0A48">
        <w:rPr>
          <w:rFonts w:ascii="Times New Roman" w:hAnsi="Times New Roman" w:cs="Times New Roman"/>
          <w:sz w:val="24"/>
          <w:szCs w:val="24"/>
          <w:lang w:val="en-US"/>
        </w:rPr>
        <w:t>għin sabiex jintlaħaq l-għan</w:t>
      </w:r>
      <w:r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tal-lezzjoni.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B0A48" w:rsidRDefault="00BB0A48" w:rsidP="00E369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0A48" w:rsidRDefault="00BB0A48" w:rsidP="00E369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0A48" w:rsidRDefault="00BB0A48" w:rsidP="00BB0A4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 _ _ _ _</w:t>
      </w:r>
    </w:p>
    <w:p w:rsidR="00BB0A48" w:rsidRDefault="00BB0A48" w:rsidP="00BB0A4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B0A48" w:rsidSect="00085D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7C" w:rsidRDefault="00E2687C" w:rsidP="00D92E26">
      <w:r>
        <w:separator/>
      </w:r>
    </w:p>
  </w:endnote>
  <w:endnote w:type="continuationSeparator" w:id="0">
    <w:p w:rsidR="00E2687C" w:rsidRDefault="00E2687C" w:rsidP="00D9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8045"/>
      <w:docPartObj>
        <w:docPartGallery w:val="Page Numbers (Bottom of Page)"/>
        <w:docPartUnique/>
      </w:docPartObj>
    </w:sdtPr>
    <w:sdtEndPr/>
    <w:sdtContent>
      <w:p w:rsidR="00D92E26" w:rsidRDefault="00E2687C">
        <w:pPr>
          <w:pStyle w:val="Footer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D92E26" w:rsidRDefault="00C73B49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 w:rsidR="00D92E26">
                      <w:rPr>
                        <w:lang w:val="es-ES"/>
                      </w:rPr>
                      <w:instrText xml:space="preserve"> PAGE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0965B7" w:rsidRPr="000965B7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7C" w:rsidRDefault="00E2687C" w:rsidP="00D92E26">
      <w:r>
        <w:separator/>
      </w:r>
    </w:p>
  </w:footnote>
  <w:footnote w:type="continuationSeparator" w:id="0">
    <w:p w:rsidR="00E2687C" w:rsidRDefault="00E2687C" w:rsidP="00D9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E26" w:rsidRDefault="00D92E26" w:rsidP="00D92E26">
    <w:pPr>
      <w:pStyle w:val="Header"/>
    </w:pPr>
    <w:r w:rsidRPr="00D92E26">
      <w:rPr>
        <w:noProof/>
        <w:lang w:val="en-GB" w:eastAsia="en-GB"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</w:t>
    </w:r>
    <w:r>
      <w:tab/>
      <w:t xml:space="preserve"> </w:t>
    </w:r>
    <w:r w:rsidRPr="00D92E26">
      <w:rPr>
        <w:noProof/>
        <w:lang w:val="en-GB" w:eastAsia="en-GB"/>
      </w:rPr>
      <w:drawing>
        <wp:inline distT="0" distB="0" distL="0" distR="0">
          <wp:extent cx="1344295" cy="782320"/>
          <wp:effectExtent l="19050" t="0" r="0" b="0"/>
          <wp:docPr id="1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2E26" w:rsidRDefault="00D92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1166"/>
    <w:multiLevelType w:val="hybridMultilevel"/>
    <w:tmpl w:val="546E71DE"/>
    <w:lvl w:ilvl="0" w:tplc="043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E37A76"/>
    <w:multiLevelType w:val="hybridMultilevel"/>
    <w:tmpl w:val="0A42DA54"/>
    <w:lvl w:ilvl="0" w:tplc="043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4B1577"/>
    <w:multiLevelType w:val="hybridMultilevel"/>
    <w:tmpl w:val="D92E4968"/>
    <w:lvl w:ilvl="0" w:tplc="934AE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C3D73"/>
    <w:multiLevelType w:val="hybridMultilevel"/>
    <w:tmpl w:val="BBF089E4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C58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E26"/>
    <w:rsid w:val="00014790"/>
    <w:rsid w:val="00085DB0"/>
    <w:rsid w:val="000965B7"/>
    <w:rsid w:val="001052D5"/>
    <w:rsid w:val="001F34BF"/>
    <w:rsid w:val="00225AB2"/>
    <w:rsid w:val="0024349D"/>
    <w:rsid w:val="00343705"/>
    <w:rsid w:val="003A0726"/>
    <w:rsid w:val="003E2654"/>
    <w:rsid w:val="003F3E60"/>
    <w:rsid w:val="0043437F"/>
    <w:rsid w:val="0049582B"/>
    <w:rsid w:val="004E7BEB"/>
    <w:rsid w:val="00551E81"/>
    <w:rsid w:val="007561F2"/>
    <w:rsid w:val="009B230A"/>
    <w:rsid w:val="009E1CFF"/>
    <w:rsid w:val="00A632E9"/>
    <w:rsid w:val="00B339B2"/>
    <w:rsid w:val="00BB0A48"/>
    <w:rsid w:val="00BF1FCB"/>
    <w:rsid w:val="00BF2300"/>
    <w:rsid w:val="00C7077C"/>
    <w:rsid w:val="00C73B49"/>
    <w:rsid w:val="00CF4A36"/>
    <w:rsid w:val="00D62697"/>
    <w:rsid w:val="00D92E26"/>
    <w:rsid w:val="00DD1C6E"/>
    <w:rsid w:val="00DF296C"/>
    <w:rsid w:val="00E2687C"/>
    <w:rsid w:val="00E36911"/>
    <w:rsid w:val="00EA140A"/>
    <w:rsid w:val="00EB7E6A"/>
    <w:rsid w:val="00E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D099DFF-9A74-47FE-A3D2-BAA83841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2E26"/>
  </w:style>
  <w:style w:type="paragraph" w:styleId="Footer">
    <w:name w:val="footer"/>
    <w:basedOn w:val="Normal"/>
    <w:link w:val="FooterChar"/>
    <w:uiPriority w:val="99"/>
    <w:semiHidden/>
    <w:unhideWhenUsed/>
    <w:rsid w:val="00D92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E26"/>
  </w:style>
  <w:style w:type="paragraph" w:styleId="BalloonText">
    <w:name w:val="Balloon Text"/>
    <w:basedOn w:val="Normal"/>
    <w:link w:val="BalloonTextChar"/>
    <w:uiPriority w:val="99"/>
    <w:semiHidden/>
    <w:unhideWhenUsed/>
    <w:rsid w:val="00D92E2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2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2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2E26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36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91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36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BxCku4GRU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Joseph JJ Bonello</cp:lastModifiedBy>
  <cp:revision>7</cp:revision>
  <dcterms:created xsi:type="dcterms:W3CDTF">2018-04-24T12:15:00Z</dcterms:created>
  <dcterms:modified xsi:type="dcterms:W3CDTF">2018-06-29T14:06:00Z</dcterms:modified>
</cp:coreProperties>
</file>