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CE2" w:rsidRDefault="00065CE2" w:rsidP="00065CE2">
      <w:pPr>
        <w:shd w:val="clear" w:color="auto" w:fill="FFFFFF"/>
        <w:ind w:left="284" w:right="379"/>
        <w:jc w:val="both"/>
        <w:rPr>
          <w:rFonts w:ascii="Segoe UI" w:hAnsi="Segoe UI" w:cs="Segoe UI"/>
          <w:color w:val="212121"/>
          <w:sz w:val="23"/>
          <w:szCs w:val="23"/>
          <w:lang w:eastAsia="en-GB"/>
        </w:rPr>
      </w:pPr>
      <w:bookmarkStart w:id="0" w:name="_Hlk527563253"/>
      <w:r w:rsidRPr="000E471E">
        <w:rPr>
          <w:rFonts w:ascii="Arial" w:hAnsi="Arial" w:cs="Arial"/>
          <w:i/>
          <w:iCs/>
          <w:color w:val="212121"/>
          <w:sz w:val="20"/>
          <w:szCs w:val="20"/>
          <w:lang w:eastAsia="en-GB"/>
        </w:rPr>
        <w:t>Is-sapport tal-Kummissjoni Ewropea għall-produzzjoni ta’ din il-pubblikazzjoni ma jfissirx li hemm qbil dwar il-kontenut li jirrifletti biss il-fehma tal-awturi, u l-Kummissjoni ma tistax tinżamm responsabbli g</w:t>
      </w:r>
      <w:r w:rsidRPr="000E471E">
        <w:rPr>
          <w:rFonts w:ascii="Arial" w:hAnsi="Arial" w:cs="Arial"/>
          <w:i/>
          <w:iCs/>
          <w:color w:val="212121"/>
          <w:sz w:val="20"/>
          <w:szCs w:val="20"/>
          <w:lang w:val="mt-MT" w:eastAsia="en-GB"/>
        </w:rPr>
        <w:t>ħal xi użu li jista’ jsir</w:t>
      </w:r>
      <w:r w:rsidRPr="000E471E">
        <w:rPr>
          <w:rFonts w:ascii="Arial" w:hAnsi="Arial" w:cs="Arial"/>
          <w:i/>
          <w:iCs/>
          <w:color w:val="212121"/>
          <w:sz w:val="20"/>
          <w:szCs w:val="20"/>
          <w:lang w:eastAsia="en-GB"/>
        </w:rPr>
        <w:t> mill-informazzjoni tal-materjal kontenut.</w:t>
      </w:r>
    </w:p>
    <w:bookmarkEnd w:id="0"/>
    <w:p w:rsidR="00516B64" w:rsidRDefault="00516B64" w:rsidP="00516B64">
      <w:pPr>
        <w:rPr>
          <w:lang w:val="en-GB"/>
        </w:rPr>
      </w:pPr>
    </w:p>
    <w:p w:rsidR="00516B64" w:rsidRDefault="00516B64" w:rsidP="00516B64">
      <w:pPr>
        <w:rPr>
          <w:lang w:val="en-GB"/>
        </w:rPr>
      </w:pPr>
    </w:p>
    <w:p w:rsidR="00516B64" w:rsidRPr="00065CE2" w:rsidRDefault="00065CE2" w:rsidP="00516B64">
      <w:pPr>
        <w:jc w:val="center"/>
        <w:rPr>
          <w:b/>
          <w:sz w:val="36"/>
          <w:szCs w:val="36"/>
          <w:lang w:val="en-GB"/>
        </w:rPr>
      </w:pPr>
      <w:r w:rsidRPr="00065CE2">
        <w:rPr>
          <w:b/>
          <w:sz w:val="36"/>
          <w:szCs w:val="36"/>
          <w:lang w:val="en-GB"/>
        </w:rPr>
        <w:t>Perikli f’Siti Speċjali</w:t>
      </w:r>
    </w:p>
    <w:p w:rsidR="00516B64" w:rsidRDefault="00065CE2" w:rsidP="00516B64">
      <w:pPr>
        <w:rPr>
          <w:b/>
          <w:lang w:val="en-GB"/>
        </w:rPr>
      </w:pPr>
      <w:r>
        <w:rPr>
          <w:b/>
          <w:lang w:val="en-GB"/>
        </w:rPr>
        <w:t>Il-Każ</w:t>
      </w:r>
      <w:r w:rsidR="00516B64">
        <w:rPr>
          <w:b/>
          <w:lang w:val="en-GB"/>
        </w:rPr>
        <w:t xml:space="preserve">: </w:t>
      </w:r>
    </w:p>
    <w:p w:rsidR="00EF3B60" w:rsidRDefault="00EF3B60" w:rsidP="00EF3B60">
      <w:pPr>
        <w:spacing w:before="100" w:beforeAutospacing="1" w:after="100" w:afterAutospacing="1"/>
        <w:jc w:val="both"/>
        <w:rPr>
          <w:lang w:val="en-US"/>
        </w:rPr>
      </w:pPr>
      <w:r>
        <w:rPr>
          <w:lang w:val="en-US"/>
        </w:rPr>
        <w:t>Il-każ juri l-perikli li ħaddiem jaf jiltaqa’ magħhom f’sit. Attitudni skorretta u prattiċi żbaljati huma murija, kif ukoll oħrajn tajbin. L-għan hu li wieħed jasal jifhem x’inhu tajjeb u x’għandu jiġi evitat f’sit fejn ikun isir ix-xogħol sabiex il-ħaddiem jibqa’ f’saħħtu u ’l bogħod minn kull periklu li jista’ jkun ta’ ħsara għas-saħħa u s-</w:t>
      </w:r>
      <w:r w:rsidRPr="004F58D6">
        <w:rPr>
          <w:lang w:val="en-US"/>
        </w:rPr>
        <w:t xml:space="preserve">sigurtà </w:t>
      </w:r>
      <w:r>
        <w:rPr>
          <w:lang w:val="en-US"/>
        </w:rPr>
        <w:t>tiegħu.</w:t>
      </w:r>
    </w:p>
    <w:p w:rsidR="00516B64" w:rsidRDefault="00EF3B60" w:rsidP="00516B64">
      <w:pPr>
        <w:rPr>
          <w:lang w:val="en-GB"/>
        </w:rPr>
      </w:pPr>
      <w:r>
        <w:rPr>
          <w:color w:val="111111"/>
          <w:shd w:val="clear" w:color="auto" w:fill="FFFFFF"/>
          <w:lang w:val="en-US"/>
        </w:rPr>
        <w:t xml:space="preserve">Ara l-vidjow: </w:t>
      </w:r>
    </w:p>
    <w:p w:rsidR="00516B64" w:rsidRDefault="00C5541C" w:rsidP="00516B64">
      <w:pPr>
        <w:rPr>
          <w:lang w:val="en-GB"/>
        </w:rPr>
      </w:pPr>
      <w:hyperlink r:id="rId7" w:history="1">
        <w:r w:rsidR="00516B64" w:rsidRPr="009D0F97">
          <w:rPr>
            <w:rStyle w:val="Hyperlink"/>
            <w:lang w:val="en-GB"/>
          </w:rPr>
          <w:t>https://www.youtube.com/watch?v=TGaClfbWfU4</w:t>
        </w:r>
      </w:hyperlink>
    </w:p>
    <w:p w:rsidR="00516B64" w:rsidRDefault="00516B64" w:rsidP="00516B64">
      <w:pPr>
        <w:rPr>
          <w:lang w:val="en-GB"/>
        </w:rPr>
      </w:pPr>
    </w:p>
    <w:p w:rsidR="00516B64" w:rsidRDefault="00EF3B60" w:rsidP="009D0569">
      <w:pPr>
        <w:spacing w:line="360" w:lineRule="auto"/>
        <w:rPr>
          <w:b/>
          <w:lang w:val="en-GB"/>
        </w:rPr>
      </w:pPr>
      <w:r>
        <w:rPr>
          <w:b/>
          <w:lang w:val="en-GB"/>
        </w:rPr>
        <w:t>Istruzzjonijiet għall-Għalliem</w:t>
      </w:r>
      <w:r w:rsidR="00516B64">
        <w:rPr>
          <w:b/>
          <w:lang w:val="en-GB"/>
        </w:rPr>
        <w:t>:</w:t>
      </w:r>
    </w:p>
    <w:p w:rsidR="00BF01AE" w:rsidRDefault="00EF3B60" w:rsidP="00BF01AE">
      <w:pPr>
        <w:jc w:val="both"/>
        <w:rPr>
          <w:lang w:val="en-US"/>
        </w:rPr>
      </w:pPr>
      <w:r>
        <w:rPr>
          <w:lang w:val="en-US"/>
        </w:rPr>
        <w:t xml:space="preserve">Il-każ jitlob li l-parteċipanti jaraw vidjow u jidentifikaw kull kwistjoni li josservaw marbuta mal-ambjent tax-xogħol. </w:t>
      </w:r>
      <w:r w:rsidR="00BF01AE">
        <w:rPr>
          <w:lang w:val="en-US"/>
        </w:rPr>
        <w:t xml:space="preserve">Jista’ jkun meħtieġ li jerġa’ jintwera l-vidjow sabiex jingħata ħin ħalli l-parteċipanti jagħmlu noti mal-osservazzjonijiet tagħhom. </w:t>
      </w:r>
    </w:p>
    <w:p w:rsidR="009D0569" w:rsidRDefault="009D0569" w:rsidP="009D0569">
      <w:pPr>
        <w:spacing w:before="240"/>
        <w:jc w:val="both"/>
        <w:rPr>
          <w:b/>
          <w:lang w:val="en-GB"/>
        </w:rPr>
      </w:pPr>
    </w:p>
    <w:p w:rsidR="00516B64" w:rsidRPr="00EF3B60" w:rsidRDefault="00EF3B60" w:rsidP="009D0569">
      <w:pPr>
        <w:spacing w:line="360" w:lineRule="auto"/>
        <w:jc w:val="both"/>
        <w:rPr>
          <w:b/>
          <w:lang w:val="en-GB"/>
        </w:rPr>
      </w:pPr>
      <w:r w:rsidRPr="00EF3B60">
        <w:rPr>
          <w:b/>
          <w:lang w:val="en-GB"/>
        </w:rPr>
        <w:t>Pjan tal-Lezzjoni</w:t>
      </w:r>
    </w:p>
    <w:p w:rsidR="000C5C88" w:rsidRDefault="00EF3B60" w:rsidP="008C3C36">
      <w:pPr>
        <w:jc w:val="both"/>
        <w:rPr>
          <w:lang w:val="en-GB"/>
        </w:rPr>
      </w:pPr>
      <w:r>
        <w:rPr>
          <w:lang w:val="en-GB"/>
        </w:rPr>
        <w:t>Kartanota:</w:t>
      </w:r>
      <w:r w:rsidR="000C5C88">
        <w:rPr>
          <w:lang w:val="en-GB"/>
        </w:rPr>
        <w:t xml:space="preserve"> Il-parteċipanti jeħtieġu materjal biex jieħdu n-noti.</w:t>
      </w:r>
    </w:p>
    <w:p w:rsidR="000C5C88" w:rsidRDefault="000C5C88" w:rsidP="008C3C36">
      <w:pPr>
        <w:jc w:val="both"/>
        <w:rPr>
          <w:lang w:val="en-GB"/>
        </w:rPr>
      </w:pPr>
    </w:p>
    <w:p w:rsidR="00BF01AE" w:rsidRDefault="000C5C88" w:rsidP="009D0569">
      <w:pPr>
        <w:spacing w:before="240" w:line="360" w:lineRule="auto"/>
        <w:jc w:val="both"/>
        <w:rPr>
          <w:b/>
          <w:lang w:val="en-GB"/>
        </w:rPr>
      </w:pPr>
      <w:bookmarkStart w:id="1" w:name="_GoBack"/>
      <w:bookmarkEnd w:id="1"/>
      <w:r>
        <w:rPr>
          <w:b/>
          <w:lang w:val="en-GB"/>
        </w:rPr>
        <w:t>Is</w:t>
      </w:r>
      <w:r w:rsidR="00BF01AE">
        <w:rPr>
          <w:b/>
          <w:lang w:val="en-GB"/>
        </w:rPr>
        <w:t>truzzjonijiet lill-parteċipanti</w:t>
      </w:r>
    </w:p>
    <w:p w:rsidR="000C5C88" w:rsidRDefault="000C5C88" w:rsidP="008C3C36">
      <w:pPr>
        <w:jc w:val="both"/>
        <w:rPr>
          <w:lang w:val="en-GB"/>
        </w:rPr>
      </w:pPr>
      <w:r>
        <w:rPr>
          <w:lang w:val="en-GB"/>
        </w:rPr>
        <w:t>Jekk jogħġbok</w:t>
      </w:r>
      <w:r w:rsidR="009D0569">
        <w:rPr>
          <w:lang w:val="en-GB"/>
        </w:rPr>
        <w:t>,</w:t>
      </w:r>
      <w:r>
        <w:rPr>
          <w:lang w:val="en-GB"/>
        </w:rPr>
        <w:t xml:space="preserve"> ħu noti dwar il-kwistjonijiet marbuta mal-ambjent tax-xogħol u s-sigurt</w:t>
      </w:r>
      <w:r>
        <w:rPr>
          <w:rFonts w:ascii="Calibri" w:hAnsi="Calibri" w:cs="Calibri"/>
          <w:lang w:val="en-GB"/>
        </w:rPr>
        <w:t>à</w:t>
      </w:r>
      <w:r>
        <w:rPr>
          <w:lang w:val="en-GB"/>
        </w:rPr>
        <w:t xml:space="preserve"> waqt xogħol fuq sit li int tosserva fil-vidjow. </w:t>
      </w:r>
    </w:p>
    <w:p w:rsidR="000C5C88" w:rsidRPr="000C5C88" w:rsidRDefault="000C5C88" w:rsidP="008C3C36">
      <w:pPr>
        <w:jc w:val="both"/>
        <w:rPr>
          <w:lang w:val="en-GB"/>
        </w:rPr>
      </w:pPr>
    </w:p>
    <w:p w:rsidR="000C5C88" w:rsidRPr="00BF01AE" w:rsidRDefault="000C5C88" w:rsidP="008C3C36">
      <w:pPr>
        <w:jc w:val="both"/>
        <w:rPr>
          <w:lang w:val="en-GB"/>
        </w:rPr>
      </w:pPr>
      <w:r w:rsidRPr="00BF01AE">
        <w:rPr>
          <w:lang w:val="en-GB"/>
        </w:rPr>
        <w:t>Il-parteċipanti jaraw il-vidjow</w:t>
      </w:r>
      <w:r w:rsidR="00BF01AE">
        <w:rPr>
          <w:lang w:val="en-GB"/>
        </w:rPr>
        <w:t>.</w:t>
      </w:r>
      <w:r w:rsidR="008C3C36" w:rsidRPr="00BF01AE">
        <w:rPr>
          <w:lang w:val="en-GB"/>
        </w:rPr>
        <w:t xml:space="preserve"> </w:t>
      </w:r>
    </w:p>
    <w:p w:rsidR="00516B64" w:rsidRDefault="00516B64" w:rsidP="008C3C36">
      <w:pPr>
        <w:jc w:val="both"/>
        <w:rPr>
          <w:lang w:val="en-GB"/>
        </w:rPr>
      </w:pPr>
    </w:p>
    <w:p w:rsidR="000C5C88" w:rsidRDefault="000C5C88" w:rsidP="008C3C36">
      <w:pPr>
        <w:jc w:val="both"/>
        <w:rPr>
          <w:lang w:val="en-GB"/>
        </w:rPr>
      </w:pPr>
      <w:bookmarkStart w:id="2" w:name="_Hlk527646327"/>
      <w:r>
        <w:rPr>
          <w:lang w:val="en-GB"/>
        </w:rPr>
        <w:t>Wara l-vidjow il-parteċipanti jkollhom l-opportuni</w:t>
      </w:r>
      <w:r w:rsidRPr="000C5C88">
        <w:rPr>
          <w:lang w:val="en-GB"/>
        </w:rPr>
        <w:t>tà</w:t>
      </w:r>
      <w:r>
        <w:rPr>
          <w:lang w:val="en-GB"/>
        </w:rPr>
        <w:t xml:space="preserve"> li jikkontribwixxu bl-osservazzjonijiet tagħhom – dawn jistgħu jinkitbu fuq il-bord fil-klassi u wara l-parteċipanti u l-għalliem jiddiskutuhom.</w:t>
      </w:r>
      <w:bookmarkEnd w:id="2"/>
    </w:p>
    <w:p w:rsidR="008C3C36" w:rsidRDefault="008C3C36" w:rsidP="008C3C36">
      <w:pPr>
        <w:jc w:val="both"/>
        <w:rPr>
          <w:lang w:val="en-GB"/>
        </w:rPr>
      </w:pPr>
    </w:p>
    <w:p w:rsidR="008C3C36" w:rsidRDefault="008C3C36" w:rsidP="008C3C36">
      <w:pPr>
        <w:jc w:val="both"/>
        <w:rPr>
          <w:lang w:val="en-GB"/>
        </w:rPr>
      </w:pPr>
      <w:bookmarkStart w:id="3" w:name="_Hlk527646403"/>
      <w:r>
        <w:rPr>
          <w:lang w:val="en-GB"/>
        </w:rPr>
        <w:t>Waqfa qasira – preparazzjoni għal reviżjoni strutturata tal-kwistjonijiet dwar saħħa u sigurt</w:t>
      </w:r>
      <w:r>
        <w:rPr>
          <w:rFonts w:ascii="Calibri" w:hAnsi="Calibri" w:cs="Calibri"/>
          <w:lang w:val="en-GB"/>
        </w:rPr>
        <w:t>à</w:t>
      </w:r>
      <w:r>
        <w:rPr>
          <w:lang w:val="en-GB"/>
        </w:rPr>
        <w:t xml:space="preserve">. </w:t>
      </w:r>
      <w:bookmarkEnd w:id="3"/>
      <w:r>
        <w:rPr>
          <w:lang w:val="en-GB"/>
        </w:rPr>
        <w:t xml:space="preserve">Wara li jittieħdu noti tar-riżultati tad-diskussjoni, il-parteċipanti jaħdmu kartataħriġ biex iwiġbuha. </w:t>
      </w:r>
    </w:p>
    <w:p w:rsidR="00516B64" w:rsidRDefault="00516B64" w:rsidP="008C3C36">
      <w:pPr>
        <w:jc w:val="both"/>
        <w:rPr>
          <w:lang w:val="en-GB"/>
        </w:rPr>
      </w:pPr>
    </w:p>
    <w:p w:rsidR="008C3C36" w:rsidRDefault="008C3C36" w:rsidP="008C3C36">
      <w:pPr>
        <w:jc w:val="both"/>
        <w:rPr>
          <w:lang w:val="en-GB"/>
        </w:rPr>
      </w:pPr>
    </w:p>
    <w:p w:rsidR="008C3C36" w:rsidRPr="008C3C36" w:rsidRDefault="008C3C36" w:rsidP="00BF01AE">
      <w:pPr>
        <w:spacing w:line="360" w:lineRule="auto"/>
        <w:jc w:val="both"/>
        <w:rPr>
          <w:b/>
          <w:lang w:val="en-GB"/>
        </w:rPr>
      </w:pPr>
      <w:r>
        <w:rPr>
          <w:b/>
          <w:lang w:val="en-GB"/>
        </w:rPr>
        <w:t>Istruzzjonijiet għall-għalliema</w:t>
      </w:r>
    </w:p>
    <w:p w:rsidR="0013271A" w:rsidRDefault="0013271A" w:rsidP="008C3C36">
      <w:pPr>
        <w:jc w:val="both"/>
        <w:rPr>
          <w:lang w:val="en-GB"/>
        </w:rPr>
      </w:pPr>
      <w:r>
        <w:rPr>
          <w:lang w:val="en-GB"/>
        </w:rPr>
        <w:t>Il-lezzjoni titlob li l-parteċipanti jaraw vidjow għal darba oħra, imma din id-darba l-għalliem irid iwaqqaf il-vidjow kull darba li l-parteċipanti josservaw prattika żbaljata. Hawnhekk tista’ ssir diskussjoni dwar dan.</w:t>
      </w:r>
    </w:p>
    <w:p w:rsidR="0013271A" w:rsidRDefault="0013271A" w:rsidP="008C3C36">
      <w:pPr>
        <w:jc w:val="both"/>
        <w:rPr>
          <w:lang w:val="en-GB"/>
        </w:rPr>
      </w:pPr>
    </w:p>
    <w:p w:rsidR="0013271A" w:rsidRPr="0013271A" w:rsidRDefault="0013271A" w:rsidP="008C3C36">
      <w:pPr>
        <w:jc w:val="both"/>
        <w:rPr>
          <w:lang w:val="en-GB"/>
        </w:rPr>
      </w:pPr>
      <w:r w:rsidRPr="0013271A">
        <w:rPr>
          <w:lang w:val="en-GB"/>
        </w:rPr>
        <w:t>Il-kwistjonijiet dwar</w:t>
      </w:r>
      <w:r>
        <w:rPr>
          <w:lang w:val="en-GB"/>
        </w:rPr>
        <w:t xml:space="preserve"> l-ambjent ta</w:t>
      </w:r>
      <w:r w:rsidRPr="0013271A">
        <w:rPr>
          <w:lang w:val="en-GB"/>
        </w:rPr>
        <w:t>x-xogħol</w:t>
      </w:r>
      <w:r>
        <w:rPr>
          <w:lang w:val="en-GB"/>
        </w:rPr>
        <w:t xml:space="preserve"> u </w:t>
      </w:r>
      <w:r w:rsidRPr="0013271A">
        <w:rPr>
          <w:lang w:val="en-GB"/>
        </w:rPr>
        <w:t>s-sigurtà</w:t>
      </w:r>
      <w:r>
        <w:rPr>
          <w:lang w:val="en-GB"/>
        </w:rPr>
        <w:t xml:space="preserve"> murija fil-vidjow huma:</w:t>
      </w:r>
      <w:r w:rsidRPr="0013271A">
        <w:rPr>
          <w:lang w:val="en-GB"/>
        </w:rPr>
        <w:t xml:space="preserve"> </w:t>
      </w:r>
    </w:p>
    <w:p w:rsidR="0013271A" w:rsidRPr="0013271A" w:rsidRDefault="0013271A" w:rsidP="008C3C36">
      <w:pPr>
        <w:jc w:val="both"/>
        <w:rPr>
          <w:lang w:val="en-GB"/>
        </w:rPr>
      </w:pPr>
      <w:r>
        <w:rPr>
          <w:lang w:val="en-GB"/>
        </w:rPr>
        <w:t xml:space="preserve"> </w:t>
      </w:r>
    </w:p>
    <w:p w:rsidR="00516B64" w:rsidRDefault="00A470C2" w:rsidP="008C3C36">
      <w:pPr>
        <w:numPr>
          <w:ilvl w:val="0"/>
          <w:numId w:val="1"/>
        </w:numPr>
        <w:spacing w:after="160" w:line="256" w:lineRule="auto"/>
        <w:contextualSpacing/>
        <w:jc w:val="both"/>
        <w:rPr>
          <w:lang w:val="en-GB"/>
        </w:rPr>
      </w:pPr>
      <w:r>
        <w:rPr>
          <w:lang w:val="en-GB"/>
        </w:rPr>
        <w:lastRenderedPageBreak/>
        <w:t>Diżordni fuq ix-xogħol</w:t>
      </w:r>
    </w:p>
    <w:p w:rsidR="00516B64" w:rsidRDefault="00A470C2" w:rsidP="008C3C36">
      <w:pPr>
        <w:numPr>
          <w:ilvl w:val="0"/>
          <w:numId w:val="1"/>
        </w:numPr>
        <w:spacing w:after="160" w:line="256" w:lineRule="auto"/>
        <w:contextualSpacing/>
        <w:jc w:val="both"/>
        <w:rPr>
          <w:lang w:val="en-GB"/>
        </w:rPr>
      </w:pPr>
      <w:r>
        <w:rPr>
          <w:lang w:val="en-GB"/>
        </w:rPr>
        <w:t>Prattiċi ħżiena waqt xogħol fuq sit</w:t>
      </w:r>
    </w:p>
    <w:p w:rsidR="00516B64" w:rsidRDefault="00A470C2" w:rsidP="008C3C36">
      <w:pPr>
        <w:numPr>
          <w:ilvl w:val="0"/>
          <w:numId w:val="1"/>
        </w:numPr>
        <w:spacing w:after="160" w:line="256" w:lineRule="auto"/>
        <w:contextualSpacing/>
        <w:jc w:val="both"/>
        <w:rPr>
          <w:lang w:val="en-GB"/>
        </w:rPr>
      </w:pPr>
      <w:r>
        <w:rPr>
          <w:lang w:val="en-GB"/>
        </w:rPr>
        <w:t>Kwistjonijiet ta’ Assessjar tar-Riskju</w:t>
      </w:r>
    </w:p>
    <w:p w:rsidR="00516B64" w:rsidRDefault="00A470C2" w:rsidP="008C3C36">
      <w:pPr>
        <w:numPr>
          <w:ilvl w:val="0"/>
          <w:numId w:val="1"/>
        </w:numPr>
        <w:spacing w:after="160" w:line="256" w:lineRule="auto"/>
        <w:contextualSpacing/>
        <w:jc w:val="both"/>
        <w:rPr>
          <w:lang w:val="en-GB"/>
        </w:rPr>
      </w:pPr>
      <w:r>
        <w:rPr>
          <w:lang w:val="en-GB"/>
        </w:rPr>
        <w:t>Prekawzjonijiet meħuda qabel xogħol fuq sit</w:t>
      </w:r>
    </w:p>
    <w:p w:rsidR="00516B64" w:rsidRDefault="00A470C2" w:rsidP="008C3C36">
      <w:pPr>
        <w:numPr>
          <w:ilvl w:val="0"/>
          <w:numId w:val="1"/>
        </w:numPr>
        <w:spacing w:after="160" w:line="256" w:lineRule="auto"/>
        <w:contextualSpacing/>
        <w:jc w:val="both"/>
        <w:rPr>
          <w:lang w:val="en-GB"/>
        </w:rPr>
      </w:pPr>
      <w:r>
        <w:rPr>
          <w:lang w:val="en-GB"/>
        </w:rPr>
        <w:t>Użu ta’ apparat tax-xogħol mingħajr tagħmir personali protettiv</w:t>
      </w:r>
      <w:r w:rsidR="00516B64">
        <w:rPr>
          <w:lang w:val="en-GB"/>
        </w:rPr>
        <w:t xml:space="preserve"> </w:t>
      </w:r>
    </w:p>
    <w:p w:rsidR="00FD2499" w:rsidRDefault="00FD2499" w:rsidP="008C3C36">
      <w:pPr>
        <w:jc w:val="both"/>
        <w:rPr>
          <w:lang w:val="en-GB"/>
        </w:rPr>
      </w:pPr>
    </w:p>
    <w:p w:rsidR="00821E6B" w:rsidRDefault="00A470C2" w:rsidP="008C3C36">
      <w:pPr>
        <w:jc w:val="both"/>
        <w:rPr>
          <w:lang w:val="en-GB"/>
        </w:rPr>
      </w:pPr>
      <w:r>
        <w:rPr>
          <w:lang w:val="en-GB"/>
        </w:rPr>
        <w:t>Wara d-diskussjoni li l-għalliem ikollu mal-parteċipanti, l-istudenti jingħataw il-kartataħriġ biex tinħadem bejn tnejn fil-klassi jew issir id-dar. L-istudenti jistgħu jingħataw kampjun</w:t>
      </w:r>
      <w:r w:rsidR="00821E6B">
        <w:rPr>
          <w:lang w:val="en-GB"/>
        </w:rPr>
        <w:t xml:space="preserve"> qabel ma’ tingħata l-kartataħriġ.</w:t>
      </w:r>
    </w:p>
    <w:p w:rsidR="00A470C2" w:rsidRDefault="00A470C2" w:rsidP="008C3C36">
      <w:pPr>
        <w:jc w:val="both"/>
        <w:rPr>
          <w:lang w:val="en-GB"/>
        </w:rPr>
      </w:pPr>
      <w:r>
        <w:rPr>
          <w:lang w:val="en-GB"/>
        </w:rPr>
        <w:t xml:space="preserve">  </w:t>
      </w: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EE6299">
      <w:pPr>
        <w:ind w:left="142" w:right="276"/>
        <w:jc w:val="both"/>
        <w:rPr>
          <w:lang w:val="en-US"/>
        </w:rPr>
      </w:pPr>
    </w:p>
    <w:p w:rsidR="00821E6B" w:rsidRDefault="00821E6B" w:rsidP="00821E6B">
      <w:pPr>
        <w:shd w:val="clear" w:color="auto" w:fill="FFFFFF"/>
        <w:ind w:left="284" w:right="379"/>
        <w:jc w:val="both"/>
        <w:rPr>
          <w:rFonts w:ascii="Segoe UI" w:hAnsi="Segoe UI" w:cs="Segoe UI"/>
          <w:color w:val="212121"/>
          <w:sz w:val="23"/>
          <w:szCs w:val="23"/>
          <w:lang w:eastAsia="en-GB"/>
        </w:rPr>
      </w:pPr>
      <w:r w:rsidRPr="000E471E">
        <w:rPr>
          <w:rFonts w:ascii="Arial" w:hAnsi="Arial" w:cs="Arial"/>
          <w:i/>
          <w:iCs/>
          <w:color w:val="212121"/>
          <w:sz w:val="20"/>
          <w:szCs w:val="20"/>
          <w:lang w:eastAsia="en-GB"/>
        </w:rPr>
        <w:t>Is-sapport tal-Kummissjoni Ewropea għall-produzzjoni ta’ din il-pubblikazzjoni ma jfissirx li hemm qbil dwar il-kontenut li jirrifletti biss il-fehma tal-awturi, u l-Kummissjoni ma tistax tinżamm responsabbli g</w:t>
      </w:r>
      <w:r w:rsidRPr="000E471E">
        <w:rPr>
          <w:rFonts w:ascii="Arial" w:hAnsi="Arial" w:cs="Arial"/>
          <w:i/>
          <w:iCs/>
          <w:color w:val="212121"/>
          <w:sz w:val="20"/>
          <w:szCs w:val="20"/>
          <w:lang w:val="mt-MT" w:eastAsia="en-GB"/>
        </w:rPr>
        <w:t>ħal xi użu li jista’ jsir</w:t>
      </w:r>
      <w:r w:rsidRPr="000E471E">
        <w:rPr>
          <w:rFonts w:ascii="Arial" w:hAnsi="Arial" w:cs="Arial"/>
          <w:i/>
          <w:iCs/>
          <w:color w:val="212121"/>
          <w:sz w:val="20"/>
          <w:szCs w:val="20"/>
          <w:lang w:eastAsia="en-GB"/>
        </w:rPr>
        <w:t> mill-informazzjoni tal-materjal kontenut.</w:t>
      </w:r>
    </w:p>
    <w:p w:rsidR="00EE6299" w:rsidRDefault="00EE6299" w:rsidP="00EE6299">
      <w:pPr>
        <w:ind w:right="276"/>
        <w:jc w:val="both"/>
        <w:rPr>
          <w:rFonts w:ascii="Calibri" w:hAnsi="Calibri" w:cs="Calibri"/>
          <w:b/>
          <w:sz w:val="28"/>
          <w:szCs w:val="28"/>
          <w:lang w:val="en-US"/>
        </w:rPr>
      </w:pPr>
    </w:p>
    <w:p w:rsidR="00EE6299" w:rsidRPr="0052075A" w:rsidRDefault="00821E6B" w:rsidP="00EE6299">
      <w:pPr>
        <w:ind w:right="276"/>
        <w:jc w:val="both"/>
        <w:rPr>
          <w:rFonts w:ascii="Calibri" w:hAnsi="Calibri" w:cs="Calibri"/>
          <w:b/>
          <w:sz w:val="28"/>
          <w:szCs w:val="28"/>
          <w:lang w:val="en-US"/>
        </w:rPr>
      </w:pPr>
      <w:r>
        <w:rPr>
          <w:rFonts w:ascii="Calibri" w:hAnsi="Calibri" w:cs="Calibri"/>
          <w:b/>
          <w:sz w:val="28"/>
          <w:szCs w:val="28"/>
          <w:lang w:val="en-US"/>
        </w:rPr>
        <w:t>Kartataħriġ</w:t>
      </w:r>
      <w:r w:rsidR="00EE6299" w:rsidRPr="0052075A">
        <w:rPr>
          <w:rFonts w:ascii="Calibri" w:hAnsi="Calibri" w:cs="Calibri"/>
          <w:b/>
          <w:sz w:val="28"/>
          <w:szCs w:val="28"/>
          <w:lang w:val="en-US"/>
        </w:rPr>
        <w:t xml:space="preserve">: </w:t>
      </w:r>
      <w:r>
        <w:rPr>
          <w:rFonts w:ascii="Calibri" w:hAnsi="Calibri" w:cs="Calibri"/>
          <w:b/>
          <w:sz w:val="28"/>
          <w:szCs w:val="28"/>
          <w:lang w:val="en-US"/>
        </w:rPr>
        <w:t>Perikli f’Siti Speċjali</w:t>
      </w:r>
    </w:p>
    <w:p w:rsidR="00821E6B" w:rsidRDefault="00821E6B" w:rsidP="004D5B9E">
      <w:pPr>
        <w:ind w:left="142" w:right="-2"/>
        <w:jc w:val="both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Ara l-vidjow</w:t>
      </w:r>
      <w:r w:rsidR="004D5B9E">
        <w:rPr>
          <w:rFonts w:ascii="Calibri" w:hAnsi="Calibri" w:cs="Calibri"/>
          <w:sz w:val="28"/>
          <w:szCs w:val="28"/>
          <w:lang w:val="en-US"/>
        </w:rPr>
        <w:t xml:space="preserve"> u agħmel lista ta’ nuqqasijiet u prattiċi skorretti marbuta ma’ sit tax-xogħol.</w:t>
      </w:r>
    </w:p>
    <w:p w:rsidR="00EE6299" w:rsidRPr="0052075A" w:rsidRDefault="00EE6299" w:rsidP="00EE6299">
      <w:pPr>
        <w:ind w:left="142" w:right="276"/>
        <w:jc w:val="both"/>
        <w:rPr>
          <w:rFonts w:ascii="Calibri" w:hAnsi="Calibri" w:cs="Calibri"/>
          <w:sz w:val="28"/>
          <w:szCs w:val="28"/>
          <w:lang w:val="en-US"/>
        </w:rPr>
      </w:pPr>
    </w:p>
    <w:tbl>
      <w:tblPr>
        <w:tblW w:w="917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9"/>
      </w:tblGrid>
      <w:tr w:rsidR="00EE6299" w:rsidRPr="00EE6299" w:rsidTr="004D5B9E">
        <w:trPr>
          <w:trHeight w:val="626"/>
        </w:trPr>
        <w:tc>
          <w:tcPr>
            <w:tcW w:w="9179" w:type="dxa"/>
            <w:shd w:val="clear" w:color="auto" w:fill="F2F2F2"/>
            <w:vAlign w:val="center"/>
          </w:tcPr>
          <w:p w:rsidR="00EE6299" w:rsidRPr="0052075A" w:rsidRDefault="004D5B9E" w:rsidP="004D5B9E">
            <w:pPr>
              <w:ind w:right="12"/>
              <w:jc w:val="center"/>
              <w:rPr>
                <w:rFonts w:ascii="Calibri" w:hAnsi="Calibri" w:cs="Calibri"/>
                <w:b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Saħħa u Perikli</w:t>
            </w:r>
            <w:r w:rsidR="00EE6299" w:rsidRPr="0052075A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 xml:space="preserve"> – </w:t>
            </w:r>
            <w:r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fuq sit</w:t>
            </w:r>
          </w:p>
        </w:tc>
      </w:tr>
      <w:tr w:rsidR="00EE6299" w:rsidRPr="00EE6299" w:rsidTr="004D5B9E">
        <w:trPr>
          <w:trHeight w:val="635"/>
        </w:trPr>
        <w:tc>
          <w:tcPr>
            <w:tcW w:w="9179" w:type="dxa"/>
            <w:shd w:val="clear" w:color="auto" w:fill="auto"/>
            <w:vAlign w:val="center"/>
          </w:tcPr>
          <w:p w:rsidR="00EE6299" w:rsidRPr="0052075A" w:rsidRDefault="00EE6299" w:rsidP="00BE6FF3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EE6299" w:rsidRPr="00EE6299" w:rsidTr="004D5B9E">
        <w:trPr>
          <w:trHeight w:val="628"/>
        </w:trPr>
        <w:tc>
          <w:tcPr>
            <w:tcW w:w="9179" w:type="dxa"/>
            <w:shd w:val="clear" w:color="auto" w:fill="auto"/>
            <w:vAlign w:val="center"/>
          </w:tcPr>
          <w:p w:rsidR="00EE6299" w:rsidRPr="0052075A" w:rsidRDefault="00EE6299" w:rsidP="00BE6FF3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EE6299" w:rsidRPr="00EE6299" w:rsidTr="004D5B9E">
        <w:trPr>
          <w:trHeight w:val="637"/>
        </w:trPr>
        <w:tc>
          <w:tcPr>
            <w:tcW w:w="9179" w:type="dxa"/>
            <w:shd w:val="clear" w:color="auto" w:fill="auto"/>
            <w:vAlign w:val="center"/>
          </w:tcPr>
          <w:p w:rsidR="00EE6299" w:rsidRPr="0052075A" w:rsidRDefault="00EE6299" w:rsidP="00BE6FF3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EE6299" w:rsidRPr="00EE6299" w:rsidTr="004D5B9E">
        <w:trPr>
          <w:trHeight w:val="628"/>
        </w:trPr>
        <w:tc>
          <w:tcPr>
            <w:tcW w:w="9179" w:type="dxa"/>
            <w:shd w:val="clear" w:color="auto" w:fill="auto"/>
            <w:vAlign w:val="center"/>
          </w:tcPr>
          <w:p w:rsidR="00EE6299" w:rsidRPr="0052075A" w:rsidRDefault="00EE6299" w:rsidP="00BE6FF3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EE6299" w:rsidRPr="00EE6299" w:rsidTr="004D5B9E">
        <w:trPr>
          <w:trHeight w:val="640"/>
        </w:trPr>
        <w:tc>
          <w:tcPr>
            <w:tcW w:w="9179" w:type="dxa"/>
            <w:shd w:val="clear" w:color="auto" w:fill="auto"/>
            <w:vAlign w:val="center"/>
          </w:tcPr>
          <w:p w:rsidR="00EE6299" w:rsidRPr="0052075A" w:rsidRDefault="00EE6299" w:rsidP="00BE6FF3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EE6299" w:rsidRPr="00EE6299" w:rsidTr="004D5B9E">
        <w:trPr>
          <w:trHeight w:val="633"/>
        </w:trPr>
        <w:tc>
          <w:tcPr>
            <w:tcW w:w="9179" w:type="dxa"/>
            <w:shd w:val="clear" w:color="auto" w:fill="auto"/>
            <w:vAlign w:val="center"/>
          </w:tcPr>
          <w:p w:rsidR="00EE6299" w:rsidRPr="0052075A" w:rsidRDefault="00EE6299" w:rsidP="00BE6FF3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EE6299" w:rsidRPr="00EE6299" w:rsidTr="004D5B9E">
        <w:trPr>
          <w:trHeight w:val="626"/>
        </w:trPr>
        <w:tc>
          <w:tcPr>
            <w:tcW w:w="9179" w:type="dxa"/>
            <w:shd w:val="clear" w:color="auto" w:fill="auto"/>
            <w:vAlign w:val="center"/>
          </w:tcPr>
          <w:p w:rsidR="00EE6299" w:rsidRPr="0052075A" w:rsidRDefault="00EE6299" w:rsidP="00BE6FF3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EE6299" w:rsidRPr="00EE6299" w:rsidTr="004D5B9E">
        <w:trPr>
          <w:trHeight w:val="626"/>
        </w:trPr>
        <w:tc>
          <w:tcPr>
            <w:tcW w:w="9179" w:type="dxa"/>
            <w:shd w:val="clear" w:color="auto" w:fill="auto"/>
            <w:vAlign w:val="center"/>
          </w:tcPr>
          <w:p w:rsidR="00EE6299" w:rsidRPr="0052075A" w:rsidRDefault="00EE6299" w:rsidP="00BE6FF3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EE6299" w:rsidRPr="00EE6299" w:rsidTr="004D5B9E">
        <w:trPr>
          <w:trHeight w:val="626"/>
        </w:trPr>
        <w:tc>
          <w:tcPr>
            <w:tcW w:w="9179" w:type="dxa"/>
            <w:shd w:val="clear" w:color="auto" w:fill="auto"/>
            <w:vAlign w:val="center"/>
          </w:tcPr>
          <w:p w:rsidR="00EE6299" w:rsidRPr="0052075A" w:rsidRDefault="00EE6299" w:rsidP="00BE6FF3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EE6299" w:rsidRPr="00EE6299" w:rsidTr="004D5B9E">
        <w:trPr>
          <w:trHeight w:val="626"/>
        </w:trPr>
        <w:tc>
          <w:tcPr>
            <w:tcW w:w="9179" w:type="dxa"/>
            <w:shd w:val="clear" w:color="auto" w:fill="auto"/>
            <w:vAlign w:val="center"/>
          </w:tcPr>
          <w:p w:rsidR="00EE6299" w:rsidRPr="0052075A" w:rsidRDefault="00EE6299" w:rsidP="00BE6FF3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EE6299" w:rsidRPr="00EE6299" w:rsidTr="004D5B9E">
        <w:trPr>
          <w:trHeight w:val="626"/>
        </w:trPr>
        <w:tc>
          <w:tcPr>
            <w:tcW w:w="9179" w:type="dxa"/>
            <w:shd w:val="clear" w:color="auto" w:fill="auto"/>
            <w:vAlign w:val="center"/>
          </w:tcPr>
          <w:p w:rsidR="00EE6299" w:rsidRPr="0052075A" w:rsidRDefault="00EE6299" w:rsidP="00BE6FF3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EE6299" w:rsidRPr="00EE6299" w:rsidTr="004D5B9E">
        <w:trPr>
          <w:trHeight w:val="626"/>
        </w:trPr>
        <w:tc>
          <w:tcPr>
            <w:tcW w:w="9179" w:type="dxa"/>
            <w:shd w:val="clear" w:color="auto" w:fill="auto"/>
            <w:vAlign w:val="center"/>
          </w:tcPr>
          <w:p w:rsidR="00EE6299" w:rsidRPr="0052075A" w:rsidRDefault="00EE6299" w:rsidP="00BE6FF3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EE6299" w:rsidRPr="00EE6299" w:rsidTr="004D5B9E">
        <w:trPr>
          <w:trHeight w:val="626"/>
        </w:trPr>
        <w:tc>
          <w:tcPr>
            <w:tcW w:w="9179" w:type="dxa"/>
            <w:shd w:val="clear" w:color="auto" w:fill="auto"/>
            <w:vAlign w:val="center"/>
          </w:tcPr>
          <w:p w:rsidR="00EE6299" w:rsidRPr="0052075A" w:rsidRDefault="00EE6299" w:rsidP="00BE6FF3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EE6299" w:rsidRPr="00EE6299" w:rsidTr="004D5B9E">
        <w:trPr>
          <w:trHeight w:val="626"/>
        </w:trPr>
        <w:tc>
          <w:tcPr>
            <w:tcW w:w="9179" w:type="dxa"/>
            <w:shd w:val="clear" w:color="auto" w:fill="auto"/>
            <w:vAlign w:val="center"/>
          </w:tcPr>
          <w:p w:rsidR="00EE6299" w:rsidRPr="0052075A" w:rsidRDefault="00EE6299" w:rsidP="00BE6FF3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EE6299" w:rsidRPr="00EE6299" w:rsidTr="004D5B9E">
        <w:trPr>
          <w:trHeight w:val="626"/>
        </w:trPr>
        <w:tc>
          <w:tcPr>
            <w:tcW w:w="9179" w:type="dxa"/>
            <w:shd w:val="clear" w:color="auto" w:fill="auto"/>
            <w:vAlign w:val="center"/>
          </w:tcPr>
          <w:p w:rsidR="00EE6299" w:rsidRPr="0052075A" w:rsidRDefault="00EE6299" w:rsidP="00BE6FF3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EE6299" w:rsidRPr="00EE6299" w:rsidTr="004D5B9E">
        <w:trPr>
          <w:trHeight w:val="626"/>
        </w:trPr>
        <w:tc>
          <w:tcPr>
            <w:tcW w:w="9179" w:type="dxa"/>
            <w:shd w:val="clear" w:color="auto" w:fill="auto"/>
            <w:vAlign w:val="center"/>
          </w:tcPr>
          <w:p w:rsidR="00EE6299" w:rsidRPr="0052075A" w:rsidRDefault="00EE6299" w:rsidP="00BE6FF3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</w:tbl>
    <w:p w:rsidR="00EE6299" w:rsidRDefault="00EE6299" w:rsidP="00EE6299">
      <w:pPr>
        <w:spacing w:line="360" w:lineRule="auto"/>
        <w:ind w:left="142" w:right="276"/>
        <w:jc w:val="both"/>
        <w:rPr>
          <w:rFonts w:ascii="Calibri" w:hAnsi="Calibri" w:cs="Calibri"/>
          <w:b/>
          <w:sz w:val="28"/>
          <w:szCs w:val="28"/>
        </w:rPr>
      </w:pPr>
    </w:p>
    <w:p w:rsidR="00EE6299" w:rsidRDefault="004D5B9E" w:rsidP="006C316F">
      <w:pPr>
        <w:spacing w:line="360" w:lineRule="auto"/>
        <w:ind w:left="142" w:right="276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  <w:lang w:val="mt-MT"/>
        </w:rPr>
        <w:t>Mistoqsijiet Riflessivi</w:t>
      </w:r>
    </w:p>
    <w:p w:rsidR="00EE6299" w:rsidRPr="000C0516" w:rsidRDefault="000C0516" w:rsidP="006C316F">
      <w:pPr>
        <w:numPr>
          <w:ilvl w:val="0"/>
          <w:numId w:val="5"/>
        </w:numPr>
        <w:ind w:left="426" w:right="276"/>
        <w:jc w:val="both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Liema Tagħmir Personali Protettiv tirrakkomanda li għandu jilbes il-ħaddiem waqt ix-xogħol?</w:t>
      </w:r>
    </w:p>
    <w:p w:rsidR="00EE6299" w:rsidRDefault="00EE6299" w:rsidP="006C316F">
      <w:pPr>
        <w:spacing w:line="360" w:lineRule="auto"/>
        <w:ind w:left="426" w:right="276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______________________________________________________________________________________________________________________________________________________</w:t>
      </w:r>
      <w:r w:rsidR="004D5B9E">
        <w:rPr>
          <w:rFonts w:ascii="Calibri" w:hAnsi="Calibri" w:cs="Calibri"/>
          <w:sz w:val="28"/>
          <w:szCs w:val="28"/>
        </w:rPr>
        <w:t>______________________________</w:t>
      </w:r>
    </w:p>
    <w:p w:rsidR="004D5B9E" w:rsidRDefault="004D5B9E" w:rsidP="006C316F">
      <w:pPr>
        <w:ind w:left="426" w:right="276"/>
        <w:jc w:val="both"/>
        <w:rPr>
          <w:rFonts w:ascii="Calibri" w:hAnsi="Calibri" w:cs="Calibri"/>
          <w:sz w:val="28"/>
          <w:szCs w:val="28"/>
        </w:rPr>
      </w:pPr>
    </w:p>
    <w:p w:rsidR="00EE6299" w:rsidRPr="00EE6299" w:rsidRDefault="000C0516" w:rsidP="006C316F">
      <w:pPr>
        <w:numPr>
          <w:ilvl w:val="0"/>
          <w:numId w:val="5"/>
        </w:numPr>
        <w:ind w:left="426" w:right="276"/>
        <w:jc w:val="both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Għaliex taħseb li huwa perikoluż taħdem f’post marsus?</w:t>
      </w:r>
    </w:p>
    <w:p w:rsidR="00EE6299" w:rsidRDefault="00EE6299" w:rsidP="006C316F">
      <w:pPr>
        <w:spacing w:line="360" w:lineRule="auto"/>
        <w:ind w:left="426" w:right="276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0516">
        <w:rPr>
          <w:rFonts w:ascii="Calibri" w:hAnsi="Calibri" w:cs="Calibri"/>
          <w:sz w:val="28"/>
          <w:szCs w:val="28"/>
        </w:rPr>
        <w:t>__</w:t>
      </w:r>
    </w:p>
    <w:p w:rsidR="000C0516" w:rsidRDefault="000C0516" w:rsidP="006C316F">
      <w:pPr>
        <w:ind w:left="426" w:right="276"/>
        <w:jc w:val="both"/>
        <w:rPr>
          <w:rFonts w:ascii="Calibri" w:hAnsi="Calibri" w:cs="Calibri"/>
          <w:sz w:val="28"/>
          <w:szCs w:val="28"/>
        </w:rPr>
      </w:pPr>
    </w:p>
    <w:p w:rsidR="00EE6299" w:rsidRPr="0052075A" w:rsidRDefault="000C0516" w:rsidP="006C316F">
      <w:pPr>
        <w:numPr>
          <w:ilvl w:val="0"/>
          <w:numId w:val="5"/>
        </w:numPr>
        <w:ind w:left="426" w:right="276"/>
        <w:jc w:val="both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X’periklu jista’ jkun hemm meta wieħed jaħdem fi dranaġġ?</w:t>
      </w:r>
    </w:p>
    <w:p w:rsidR="00EE6299" w:rsidRDefault="00EE6299" w:rsidP="006C316F">
      <w:pPr>
        <w:spacing w:line="360" w:lineRule="auto"/>
        <w:ind w:left="426" w:right="276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_______________________________________________________________________________________________________________________________________________________</w:t>
      </w:r>
      <w:r w:rsidR="000C0516">
        <w:rPr>
          <w:rFonts w:ascii="Calibri" w:hAnsi="Calibri" w:cs="Calibri"/>
          <w:sz w:val="28"/>
          <w:szCs w:val="28"/>
        </w:rPr>
        <w:t>_____________________________</w:t>
      </w:r>
    </w:p>
    <w:p w:rsidR="000C0516" w:rsidRDefault="000C0516" w:rsidP="006C316F">
      <w:pPr>
        <w:ind w:left="426" w:right="276"/>
        <w:jc w:val="both"/>
        <w:rPr>
          <w:rFonts w:ascii="Calibri" w:hAnsi="Calibri" w:cs="Calibri"/>
          <w:sz w:val="28"/>
          <w:szCs w:val="28"/>
        </w:rPr>
      </w:pPr>
    </w:p>
    <w:p w:rsidR="006C316F" w:rsidRPr="006C316F" w:rsidRDefault="000C0516" w:rsidP="006C316F">
      <w:pPr>
        <w:pStyle w:val="ListParagraph"/>
        <w:numPr>
          <w:ilvl w:val="0"/>
          <w:numId w:val="5"/>
        </w:numPr>
        <w:spacing w:after="0" w:line="240" w:lineRule="auto"/>
        <w:ind w:left="426" w:right="276"/>
        <w:jc w:val="both"/>
        <w:rPr>
          <w:rFonts w:cs="Calibri"/>
          <w:sz w:val="28"/>
          <w:szCs w:val="28"/>
        </w:rPr>
      </w:pPr>
      <w:r w:rsidRPr="006C316F">
        <w:rPr>
          <w:sz w:val="28"/>
          <w:szCs w:val="28"/>
          <w:lang w:val="mt-MT"/>
        </w:rPr>
        <w:t>X’taħseb li għandhom jagħmlu ħaddiema biex jevalwaw is-sigurt</w:t>
      </w:r>
      <w:r w:rsidRPr="006C316F">
        <w:rPr>
          <w:rFonts w:cs="Calibri"/>
          <w:sz w:val="28"/>
          <w:szCs w:val="28"/>
          <w:lang w:val="mt-MT"/>
        </w:rPr>
        <w:t>à</w:t>
      </w:r>
      <w:r w:rsidR="006C316F" w:rsidRPr="006C316F">
        <w:rPr>
          <w:sz w:val="28"/>
          <w:szCs w:val="28"/>
          <w:lang w:val="mt-MT"/>
        </w:rPr>
        <w:t xml:space="preserve"> tal-atmosfera waqt tħaffir?</w:t>
      </w:r>
      <w:r w:rsidRPr="006C316F">
        <w:rPr>
          <w:sz w:val="28"/>
          <w:szCs w:val="28"/>
          <w:lang w:val="mt-MT"/>
        </w:rPr>
        <w:t xml:space="preserve">     </w:t>
      </w:r>
    </w:p>
    <w:p w:rsidR="00EE6299" w:rsidRPr="006C316F" w:rsidRDefault="00EE6299" w:rsidP="006C316F">
      <w:pPr>
        <w:pStyle w:val="ListParagraph"/>
        <w:spacing w:after="0" w:line="360" w:lineRule="auto"/>
        <w:ind w:left="426" w:right="276"/>
        <w:jc w:val="both"/>
        <w:rPr>
          <w:rFonts w:cs="Calibri"/>
          <w:sz w:val="28"/>
          <w:szCs w:val="28"/>
        </w:rPr>
      </w:pPr>
      <w:r w:rsidRPr="006C316F">
        <w:rPr>
          <w:rFonts w:cs="Calibri"/>
          <w:sz w:val="28"/>
          <w:szCs w:val="28"/>
        </w:rPr>
        <w:t>_______________________________________________________________________________________________________________________________________________________</w:t>
      </w:r>
      <w:r w:rsidR="000C0516" w:rsidRPr="006C316F">
        <w:rPr>
          <w:rFonts w:cs="Calibri"/>
          <w:sz w:val="28"/>
          <w:szCs w:val="28"/>
        </w:rPr>
        <w:t>_____________________________</w:t>
      </w:r>
    </w:p>
    <w:p w:rsidR="00EE6299" w:rsidRDefault="00EE6299" w:rsidP="006C316F">
      <w:pPr>
        <w:spacing w:before="240" w:line="276" w:lineRule="auto"/>
        <w:ind w:left="426" w:right="276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</w:t>
      </w:r>
      <w:r w:rsidR="006C316F">
        <w:rPr>
          <w:rFonts w:ascii="Calibri" w:hAnsi="Calibri" w:cs="Calibri"/>
          <w:sz w:val="28"/>
          <w:szCs w:val="28"/>
        </w:rPr>
        <w:t>opik</w:t>
      </w:r>
      <w:r>
        <w:rPr>
          <w:rFonts w:ascii="Calibri" w:hAnsi="Calibri" w:cs="Calibri"/>
          <w:sz w:val="28"/>
          <w:szCs w:val="28"/>
        </w:rPr>
        <w:t>s:</w:t>
      </w:r>
    </w:p>
    <w:p w:rsidR="00EE6299" w:rsidRPr="00BE27F3" w:rsidRDefault="006C316F" w:rsidP="006C316F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  <w:lang w:val="mt-MT"/>
        </w:rPr>
        <w:t>Il-miżuri ta’ sigurt</w:t>
      </w:r>
      <w:r>
        <w:rPr>
          <w:rFonts w:cs="Calibri"/>
          <w:sz w:val="28"/>
          <w:szCs w:val="28"/>
          <w:lang w:val="mt-MT"/>
        </w:rPr>
        <w:t>à</w:t>
      </w:r>
      <w:r>
        <w:rPr>
          <w:sz w:val="28"/>
          <w:szCs w:val="28"/>
          <w:lang w:val="mt-MT"/>
        </w:rPr>
        <w:t xml:space="preserve"> li għandhom jittieħdu qabel wieħed jaħdem f’post marsus</w:t>
      </w:r>
    </w:p>
    <w:p w:rsidR="00EE6299" w:rsidRPr="00BE27F3" w:rsidRDefault="006C316F" w:rsidP="006C316F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  <w:lang w:val="mt-MT"/>
        </w:rPr>
        <w:t>Il-miżuri li għandhom jittieħdu waqt xogħol ta’ tħaffir biex jitnaqqsu r-riskji minħabba kuntatt ma’ servizzi taħt l-art, materjali li jistgħu jaqgħu, etċ.</w:t>
      </w:r>
    </w:p>
    <w:p w:rsidR="00EE6299" w:rsidRPr="00BE27F3" w:rsidRDefault="006C316F" w:rsidP="006C316F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  <w:lang w:val="mt-MT"/>
        </w:rPr>
        <w:t>Il-prekawzjonijiet li għandhom jittieħdu waqt xogħol qrib linji tal-elettriku mdendlin</w:t>
      </w:r>
    </w:p>
    <w:p w:rsidR="00EE6299" w:rsidRPr="00BE27F3" w:rsidRDefault="006C316F" w:rsidP="006C316F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  <w:lang w:val="mt-MT"/>
        </w:rPr>
        <w:lastRenderedPageBreak/>
        <w:t>Il-perikli minn vetturi</w:t>
      </w:r>
      <w:r w:rsidR="00E85BF1">
        <w:rPr>
          <w:sz w:val="28"/>
          <w:szCs w:val="28"/>
          <w:lang w:val="mt-MT"/>
        </w:rPr>
        <w:t xml:space="preserve"> fuq is-sit</w:t>
      </w:r>
      <w:r>
        <w:rPr>
          <w:sz w:val="28"/>
          <w:szCs w:val="28"/>
          <w:lang w:val="mt-MT"/>
        </w:rPr>
        <w:t xml:space="preserve"> għal min ikun għaddej</w:t>
      </w:r>
      <w:r w:rsidR="00E85BF1">
        <w:rPr>
          <w:sz w:val="28"/>
          <w:szCs w:val="28"/>
          <w:lang w:val="mt-MT"/>
        </w:rPr>
        <w:t>.</w:t>
      </w:r>
    </w:p>
    <w:p w:rsidR="00EE6299" w:rsidRPr="00E85BF1" w:rsidRDefault="00E85BF1" w:rsidP="00FE04A9">
      <w:pPr>
        <w:pStyle w:val="ListParagraph"/>
        <w:numPr>
          <w:ilvl w:val="0"/>
          <w:numId w:val="6"/>
        </w:numPr>
        <w:spacing w:after="0" w:line="360" w:lineRule="auto"/>
        <w:ind w:left="426" w:right="276"/>
        <w:jc w:val="both"/>
        <w:rPr>
          <w:rFonts w:cs="Calibri"/>
          <w:sz w:val="28"/>
          <w:szCs w:val="28"/>
        </w:rPr>
      </w:pPr>
      <w:r w:rsidRPr="00E85BF1">
        <w:rPr>
          <w:sz w:val="28"/>
          <w:szCs w:val="28"/>
          <w:lang w:val="mt-MT"/>
        </w:rPr>
        <w:t>Ir-riskji addizzjonali għal ħaddiema żgħar u dawk li jaħdmu weħidhom.</w:t>
      </w:r>
    </w:p>
    <w:p w:rsidR="00864B77" w:rsidRPr="00EE6299" w:rsidRDefault="00864B77" w:rsidP="00516B64">
      <w:pPr>
        <w:rPr>
          <w:lang w:val="en-US"/>
        </w:rPr>
      </w:pPr>
    </w:p>
    <w:sectPr w:rsidR="00864B77" w:rsidRPr="00EE6299" w:rsidSect="00516B64">
      <w:headerReference w:type="default" r:id="rId8"/>
      <w:pgSz w:w="11906" w:h="16838"/>
      <w:pgMar w:top="1418" w:right="1418" w:bottom="1418" w:left="1418" w:header="283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41C" w:rsidRDefault="00C5541C" w:rsidP="00516B64">
      <w:r>
        <w:separator/>
      </w:r>
    </w:p>
  </w:endnote>
  <w:endnote w:type="continuationSeparator" w:id="0">
    <w:p w:rsidR="00C5541C" w:rsidRDefault="00C5541C" w:rsidP="0051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41C" w:rsidRDefault="00C5541C" w:rsidP="00516B64">
      <w:r>
        <w:separator/>
      </w:r>
    </w:p>
  </w:footnote>
  <w:footnote w:type="continuationSeparator" w:id="0">
    <w:p w:rsidR="00C5541C" w:rsidRDefault="00C5541C" w:rsidP="00516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B64" w:rsidRDefault="00516B64">
    <w:pPr>
      <w:pStyle w:val="Header"/>
    </w:pPr>
    <w:r>
      <w:rPr>
        <w:noProof/>
        <w:lang w:val="en-US" w:eastAsia="en-US"/>
      </w:rPr>
      <w:drawing>
        <wp:inline distT="0" distB="0" distL="0" distR="0" wp14:anchorId="5D64226F">
          <wp:extent cx="196215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64B77">
      <w:tab/>
    </w:r>
    <w:r w:rsidR="00864B77">
      <w:tab/>
    </w:r>
    <w:r>
      <w:rPr>
        <w:noProof/>
        <w:lang w:val="en-US" w:eastAsia="en-US"/>
      </w:rPr>
      <w:drawing>
        <wp:inline distT="0" distB="0" distL="0" distR="0" wp14:anchorId="2EAC6745">
          <wp:extent cx="1419225" cy="61912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4D3D"/>
    <w:multiLevelType w:val="hybridMultilevel"/>
    <w:tmpl w:val="AE14AD72"/>
    <w:lvl w:ilvl="0" w:tplc="D2F0D38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F704374"/>
    <w:multiLevelType w:val="hybridMultilevel"/>
    <w:tmpl w:val="E788F7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B47B0"/>
    <w:multiLevelType w:val="hybridMultilevel"/>
    <w:tmpl w:val="47D29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285CE">
      <w:numFmt w:val="bullet"/>
      <w:lvlText w:val="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84437"/>
    <w:multiLevelType w:val="hybridMultilevel"/>
    <w:tmpl w:val="3F725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D2E70"/>
    <w:multiLevelType w:val="hybridMultilevel"/>
    <w:tmpl w:val="DE86451E"/>
    <w:lvl w:ilvl="0" w:tplc="E8C2E8E0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91263"/>
    <w:multiLevelType w:val="hybridMultilevel"/>
    <w:tmpl w:val="217C0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B64"/>
    <w:rsid w:val="00065CE2"/>
    <w:rsid w:val="000C0516"/>
    <w:rsid w:val="000C5C88"/>
    <w:rsid w:val="000E515F"/>
    <w:rsid w:val="000E6282"/>
    <w:rsid w:val="0013271A"/>
    <w:rsid w:val="003047BD"/>
    <w:rsid w:val="004A7488"/>
    <w:rsid w:val="004D5B9E"/>
    <w:rsid w:val="00516B64"/>
    <w:rsid w:val="006C316F"/>
    <w:rsid w:val="00821E6B"/>
    <w:rsid w:val="00864B77"/>
    <w:rsid w:val="008B0EF5"/>
    <w:rsid w:val="008C3C36"/>
    <w:rsid w:val="009D0569"/>
    <w:rsid w:val="00A470C2"/>
    <w:rsid w:val="00A634D3"/>
    <w:rsid w:val="00BF01AE"/>
    <w:rsid w:val="00C331B3"/>
    <w:rsid w:val="00C5541C"/>
    <w:rsid w:val="00CA45BD"/>
    <w:rsid w:val="00E85BF1"/>
    <w:rsid w:val="00EB79EC"/>
    <w:rsid w:val="00EE6299"/>
    <w:rsid w:val="00EF3B60"/>
    <w:rsid w:val="00FD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1F5C2"/>
  <w15:chartTrackingRefBased/>
  <w15:docId w15:val="{7C5F163E-FD01-4AD1-BF6A-922F9CFF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1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16B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6B6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16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B64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Footer">
    <w:name w:val="footer"/>
    <w:basedOn w:val="Normal"/>
    <w:link w:val="FooterChar"/>
    <w:uiPriority w:val="99"/>
    <w:unhideWhenUsed/>
    <w:rsid w:val="00516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B64"/>
    <w:rPr>
      <w:rFonts w:ascii="Times New Roman" w:eastAsia="Times New Roman" w:hAnsi="Times New Roman" w:cs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GaClfbWfU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Nicosia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Joseph JJ Bonello</cp:lastModifiedBy>
  <cp:revision>6</cp:revision>
  <dcterms:created xsi:type="dcterms:W3CDTF">2018-09-17T07:58:00Z</dcterms:created>
  <dcterms:modified xsi:type="dcterms:W3CDTF">2018-10-18T16:01:00Z</dcterms:modified>
</cp:coreProperties>
</file>